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86" w:rsidRPr="00295F5C" w:rsidRDefault="005E2EEE" w:rsidP="005E2EEE">
      <w:pPr>
        <w:spacing w:line="360" w:lineRule="auto"/>
        <w:jc w:val="both"/>
        <w:rPr>
          <w:rFonts w:ascii="Arial" w:hAnsi="Arial" w:cs="Arial"/>
          <w:b/>
          <w:sz w:val="24"/>
          <w:szCs w:val="24"/>
        </w:rPr>
      </w:pPr>
      <w:bookmarkStart w:id="0" w:name="_GoBack"/>
      <w:bookmarkEnd w:id="0"/>
      <w:r w:rsidRPr="00295F5C">
        <w:rPr>
          <w:rFonts w:ascii="Arial" w:hAnsi="Arial" w:cs="Arial"/>
          <w:b/>
          <w:sz w:val="24"/>
          <w:szCs w:val="24"/>
        </w:rPr>
        <w:t xml:space="preserve">Kontrollfragen zur Vorlesung „Europäisches Wirtschaftsrecht“ – </w:t>
      </w:r>
      <w:r w:rsidR="006425A5">
        <w:rPr>
          <w:rFonts w:ascii="Arial" w:hAnsi="Arial" w:cs="Arial"/>
          <w:b/>
          <w:sz w:val="24"/>
          <w:szCs w:val="24"/>
        </w:rPr>
        <w:t>W</w:t>
      </w:r>
      <w:r w:rsidRPr="00295F5C">
        <w:rPr>
          <w:rFonts w:ascii="Arial" w:hAnsi="Arial" w:cs="Arial"/>
          <w:b/>
          <w:sz w:val="24"/>
          <w:szCs w:val="24"/>
        </w:rPr>
        <w:t>S 201</w:t>
      </w:r>
      <w:r w:rsidR="006425A5">
        <w:rPr>
          <w:rFonts w:ascii="Arial" w:hAnsi="Arial" w:cs="Arial"/>
          <w:b/>
          <w:sz w:val="24"/>
          <w:szCs w:val="24"/>
        </w:rPr>
        <w:t>7/18</w:t>
      </w:r>
    </w:p>
    <w:p w:rsidR="005E2EEE" w:rsidRPr="00DF557F" w:rsidRDefault="005E2EEE" w:rsidP="005E2EEE">
      <w:pPr>
        <w:spacing w:line="360" w:lineRule="auto"/>
        <w:jc w:val="both"/>
        <w:rPr>
          <w:rFonts w:ascii="Arial" w:hAnsi="Arial" w:cs="Arial"/>
          <w:sz w:val="24"/>
          <w:szCs w:val="24"/>
        </w:rPr>
      </w:pPr>
    </w:p>
    <w:p w:rsidR="008B2177" w:rsidRDefault="005844DD" w:rsidP="008B2177">
      <w:pPr>
        <w:spacing w:line="360" w:lineRule="auto"/>
        <w:jc w:val="both"/>
        <w:rPr>
          <w:rFonts w:ascii="Arial" w:hAnsi="Arial" w:cs="Arial"/>
          <w:sz w:val="24"/>
          <w:szCs w:val="24"/>
        </w:rPr>
      </w:pPr>
      <w:r>
        <w:rPr>
          <w:rFonts w:ascii="Arial" w:hAnsi="Arial" w:cs="Arial"/>
          <w:sz w:val="24"/>
          <w:szCs w:val="24"/>
        </w:rPr>
        <w:t>21</w:t>
      </w:r>
      <w:r w:rsidR="008B2177">
        <w:rPr>
          <w:rFonts w:ascii="Arial" w:hAnsi="Arial" w:cs="Arial"/>
          <w:sz w:val="24"/>
          <w:szCs w:val="24"/>
        </w:rPr>
        <w:t>. 11. 2017</w:t>
      </w:r>
    </w:p>
    <w:p w:rsidR="008B2177" w:rsidRPr="008B2177" w:rsidRDefault="008B2177" w:rsidP="008B2177">
      <w:pPr>
        <w:spacing w:line="360" w:lineRule="auto"/>
        <w:jc w:val="both"/>
        <w:rPr>
          <w:rFonts w:ascii="Arial" w:hAnsi="Arial" w:cs="Arial"/>
          <w:sz w:val="24"/>
          <w:szCs w:val="24"/>
        </w:rPr>
      </w:pPr>
    </w:p>
    <w:p w:rsidR="001148CE" w:rsidRDefault="006425A5" w:rsidP="005844DD">
      <w:pPr>
        <w:pStyle w:val="Listenabsatz"/>
        <w:numPr>
          <w:ilvl w:val="0"/>
          <w:numId w:val="6"/>
        </w:numPr>
        <w:spacing w:line="360" w:lineRule="auto"/>
        <w:jc w:val="both"/>
        <w:rPr>
          <w:rFonts w:ascii="Arial" w:hAnsi="Arial" w:cs="Arial"/>
          <w:sz w:val="24"/>
          <w:szCs w:val="24"/>
        </w:rPr>
      </w:pPr>
      <w:r>
        <w:rPr>
          <w:rFonts w:ascii="Arial" w:hAnsi="Arial" w:cs="Arial"/>
          <w:sz w:val="24"/>
          <w:szCs w:val="24"/>
        </w:rPr>
        <w:t>Welche</w:t>
      </w:r>
      <w:r w:rsidR="00FA24E2">
        <w:rPr>
          <w:rFonts w:ascii="Arial" w:hAnsi="Arial" w:cs="Arial"/>
          <w:sz w:val="24"/>
          <w:szCs w:val="24"/>
        </w:rPr>
        <w:t xml:space="preserve">s Ziel haben die Vorschriften über die Zollunion (Art. 28 und 30 ff. AEUV) verfolgt? </w:t>
      </w:r>
      <w:r w:rsidR="001148CE">
        <w:rPr>
          <w:rFonts w:ascii="Arial" w:hAnsi="Arial" w:cs="Arial"/>
          <w:sz w:val="24"/>
          <w:szCs w:val="24"/>
        </w:rPr>
        <w:t>Durch welche Vorschriften werden die staatlichen Eingriffe in den Markt durch die Erhebung von indirekten Abgaben EU-rechtlich gesteuert? Wie grenzt man innerstaatliche Steuern von Zöllen und zollgleichen Abgaben ab und warum ist diese Abgrenzung bedeutsam?</w:t>
      </w:r>
    </w:p>
    <w:p w:rsidR="007720CB" w:rsidRDefault="001148CE" w:rsidP="005844DD">
      <w:pPr>
        <w:pStyle w:val="Listenabsatz"/>
        <w:numPr>
          <w:ilvl w:val="0"/>
          <w:numId w:val="6"/>
        </w:numPr>
        <w:spacing w:line="360" w:lineRule="auto"/>
        <w:jc w:val="both"/>
        <w:rPr>
          <w:rFonts w:ascii="Arial" w:hAnsi="Arial" w:cs="Arial"/>
          <w:sz w:val="24"/>
          <w:szCs w:val="24"/>
        </w:rPr>
      </w:pPr>
      <w:r>
        <w:rPr>
          <w:rFonts w:ascii="Arial" w:hAnsi="Arial" w:cs="Arial"/>
          <w:sz w:val="24"/>
          <w:szCs w:val="24"/>
        </w:rPr>
        <w:t>Welche Bedeutung hat es, wenn es hinsichtlich eines die Warenverkehrsfreiheit betreffenden Sachverhaltes sekundärrechtliche Vorgaben der EU gibt, die eine europaweite Harmon</w:t>
      </w:r>
      <w:r w:rsidR="002C578D">
        <w:rPr>
          <w:rFonts w:ascii="Arial" w:hAnsi="Arial" w:cs="Arial"/>
          <w:sz w:val="24"/>
          <w:szCs w:val="24"/>
        </w:rPr>
        <w:t>isier</w:t>
      </w:r>
      <w:r>
        <w:rPr>
          <w:rFonts w:ascii="Arial" w:hAnsi="Arial" w:cs="Arial"/>
          <w:sz w:val="24"/>
          <w:szCs w:val="24"/>
        </w:rPr>
        <w:t xml:space="preserve">ung </w:t>
      </w:r>
      <w:r w:rsidR="007720CB">
        <w:rPr>
          <w:rFonts w:ascii="Arial" w:hAnsi="Arial" w:cs="Arial"/>
          <w:sz w:val="24"/>
          <w:szCs w:val="24"/>
        </w:rPr>
        <w:t xml:space="preserve">in </w:t>
      </w:r>
      <w:r>
        <w:rPr>
          <w:rFonts w:ascii="Arial" w:hAnsi="Arial" w:cs="Arial"/>
          <w:sz w:val="24"/>
          <w:szCs w:val="24"/>
        </w:rPr>
        <w:t xml:space="preserve">der rechtlichen Behandlung dieses Sachverhalts </w:t>
      </w:r>
      <w:r w:rsidR="007720CB">
        <w:rPr>
          <w:rFonts w:ascii="Arial" w:hAnsi="Arial" w:cs="Arial"/>
          <w:sz w:val="24"/>
          <w:szCs w:val="24"/>
        </w:rPr>
        <w:t>bewirken?</w:t>
      </w:r>
    </w:p>
    <w:p w:rsidR="007720CB" w:rsidRDefault="007720CB" w:rsidP="005844DD">
      <w:pPr>
        <w:pStyle w:val="Listenabsatz"/>
        <w:numPr>
          <w:ilvl w:val="0"/>
          <w:numId w:val="6"/>
        </w:numPr>
        <w:spacing w:line="360" w:lineRule="auto"/>
        <w:jc w:val="both"/>
        <w:rPr>
          <w:rFonts w:ascii="Arial" w:hAnsi="Arial" w:cs="Arial"/>
          <w:sz w:val="24"/>
          <w:szCs w:val="24"/>
        </w:rPr>
      </w:pPr>
      <w:r>
        <w:rPr>
          <w:rFonts w:ascii="Arial" w:hAnsi="Arial" w:cs="Arial"/>
          <w:sz w:val="24"/>
          <w:szCs w:val="24"/>
        </w:rPr>
        <w:t>Was versteht man unter dem Begriff der „Ware“, den Art. 34 AEUV zwar nicht als Tatbestandsvoraussetzung nennt, ihn aber als Bezugspunkt für seine Regelung voraussetzt?</w:t>
      </w:r>
    </w:p>
    <w:p w:rsidR="007720CB" w:rsidRDefault="007720CB" w:rsidP="005844DD">
      <w:pPr>
        <w:pStyle w:val="Listenabsatz"/>
        <w:numPr>
          <w:ilvl w:val="0"/>
          <w:numId w:val="6"/>
        </w:numPr>
        <w:spacing w:line="360" w:lineRule="auto"/>
        <w:jc w:val="both"/>
        <w:rPr>
          <w:rFonts w:ascii="Arial" w:hAnsi="Arial" w:cs="Arial"/>
          <w:sz w:val="24"/>
          <w:szCs w:val="24"/>
        </w:rPr>
      </w:pPr>
      <w:r>
        <w:rPr>
          <w:rFonts w:ascii="Arial" w:hAnsi="Arial" w:cs="Arial"/>
          <w:sz w:val="24"/>
          <w:szCs w:val="24"/>
        </w:rPr>
        <w:t xml:space="preserve"> Wer kommt als Adressat des Verbotes nach Art. 34 AEUV in Betracht?</w:t>
      </w:r>
    </w:p>
    <w:p w:rsidR="00FB7059" w:rsidRDefault="00FB7059" w:rsidP="00FB7059">
      <w:pPr>
        <w:spacing w:line="360" w:lineRule="auto"/>
        <w:jc w:val="both"/>
        <w:rPr>
          <w:rFonts w:ascii="Arial" w:hAnsi="Arial" w:cs="Arial"/>
          <w:sz w:val="24"/>
          <w:szCs w:val="24"/>
        </w:rPr>
      </w:pPr>
    </w:p>
    <w:p w:rsidR="00FB7059" w:rsidRDefault="00FB7059" w:rsidP="00FB7059">
      <w:pPr>
        <w:spacing w:line="360" w:lineRule="auto"/>
        <w:jc w:val="both"/>
        <w:rPr>
          <w:rFonts w:ascii="Arial" w:hAnsi="Arial" w:cs="Arial"/>
          <w:sz w:val="24"/>
          <w:szCs w:val="24"/>
        </w:rPr>
      </w:pPr>
      <w:bookmarkStart w:id="1" w:name="_Hlk501372016"/>
    </w:p>
    <w:p w:rsidR="00FB7059" w:rsidRDefault="00FB7059" w:rsidP="00FB7059">
      <w:pPr>
        <w:spacing w:line="360" w:lineRule="auto"/>
        <w:jc w:val="both"/>
        <w:rPr>
          <w:rFonts w:ascii="Arial" w:hAnsi="Arial" w:cs="Arial"/>
          <w:sz w:val="24"/>
          <w:szCs w:val="24"/>
        </w:rPr>
      </w:pPr>
      <w:r>
        <w:rPr>
          <w:rFonts w:ascii="Arial" w:hAnsi="Arial" w:cs="Arial"/>
          <w:sz w:val="24"/>
          <w:szCs w:val="24"/>
        </w:rPr>
        <w:t>5. 12. 2017</w:t>
      </w:r>
    </w:p>
    <w:bookmarkEnd w:id="1"/>
    <w:p w:rsidR="00FB7059" w:rsidRPr="00FB7059" w:rsidRDefault="00FB7059" w:rsidP="00FB7059">
      <w:pPr>
        <w:spacing w:line="360" w:lineRule="auto"/>
        <w:jc w:val="both"/>
        <w:rPr>
          <w:rFonts w:ascii="Arial" w:hAnsi="Arial" w:cs="Arial"/>
          <w:sz w:val="24"/>
          <w:szCs w:val="24"/>
        </w:rPr>
      </w:pPr>
    </w:p>
    <w:p w:rsidR="00FB7059" w:rsidRDefault="00FB7059" w:rsidP="00FB7059">
      <w:pPr>
        <w:pStyle w:val="Listenabsatz"/>
        <w:numPr>
          <w:ilvl w:val="0"/>
          <w:numId w:val="7"/>
        </w:numPr>
        <w:spacing w:line="360" w:lineRule="auto"/>
        <w:jc w:val="both"/>
        <w:rPr>
          <w:rFonts w:ascii="Arial" w:hAnsi="Arial" w:cs="Arial"/>
          <w:sz w:val="24"/>
          <w:szCs w:val="24"/>
        </w:rPr>
      </w:pPr>
      <w:r>
        <w:rPr>
          <w:rFonts w:ascii="Arial" w:hAnsi="Arial" w:cs="Arial"/>
          <w:sz w:val="24"/>
          <w:szCs w:val="24"/>
        </w:rPr>
        <w:t>Was versteht man unter einer unmittelbar diskriminierenden und was unter einer mittelbar diskriminierenden staatlichen Maßnahme? Wie ist dagegen eine lediglich als Behinderung wirkende staatliche Maßnahme ausgestaltet? Warum ist die genaue Einordnung einer staatlichen Maßnahme als diskriminierend oder als behindernd relevant?</w:t>
      </w:r>
    </w:p>
    <w:p w:rsidR="00FB7059" w:rsidRDefault="00FB7059" w:rsidP="00FB7059">
      <w:pPr>
        <w:pStyle w:val="Listenabsatz"/>
        <w:numPr>
          <w:ilvl w:val="0"/>
          <w:numId w:val="7"/>
        </w:numPr>
        <w:spacing w:line="360" w:lineRule="auto"/>
        <w:jc w:val="both"/>
        <w:rPr>
          <w:rFonts w:ascii="Arial" w:hAnsi="Arial" w:cs="Arial"/>
          <w:sz w:val="24"/>
          <w:szCs w:val="24"/>
        </w:rPr>
      </w:pPr>
      <w:r>
        <w:rPr>
          <w:rFonts w:ascii="Arial" w:hAnsi="Arial" w:cs="Arial"/>
          <w:sz w:val="24"/>
          <w:szCs w:val="24"/>
        </w:rPr>
        <w:t>Was versteht man unter einer „Inländerdiskriminierung“? Warum verstößt eine staatliche Maßnahme nicht gegen EU-Recht, wenn sie bewirkt, dass inländische Waren auf dem deutschen Markt gegenüber ausländischen Waren diskriminiert oder behindert werden?</w:t>
      </w:r>
    </w:p>
    <w:p w:rsidR="00FB7059" w:rsidRPr="00FB7059" w:rsidRDefault="007720CB" w:rsidP="00FB7059">
      <w:pPr>
        <w:pStyle w:val="Listenabsatz"/>
        <w:numPr>
          <w:ilvl w:val="0"/>
          <w:numId w:val="7"/>
        </w:numPr>
        <w:spacing w:line="360" w:lineRule="auto"/>
        <w:jc w:val="both"/>
        <w:rPr>
          <w:rFonts w:ascii="Arial" w:hAnsi="Arial" w:cs="Arial"/>
          <w:sz w:val="24"/>
          <w:szCs w:val="24"/>
        </w:rPr>
      </w:pPr>
      <w:r>
        <w:rPr>
          <w:rFonts w:ascii="Arial" w:hAnsi="Arial" w:cs="Arial"/>
          <w:sz w:val="24"/>
          <w:szCs w:val="24"/>
        </w:rPr>
        <w:lastRenderedPageBreak/>
        <w:t xml:space="preserve">Wie wird eine „Maßnahme gleicher Wirkung“ definiert und nach welchen Kriterien wird versucht, den durch die </w:t>
      </w:r>
      <w:proofErr w:type="spellStart"/>
      <w:r>
        <w:rPr>
          <w:rFonts w:ascii="Arial" w:hAnsi="Arial" w:cs="Arial"/>
          <w:sz w:val="24"/>
          <w:szCs w:val="24"/>
        </w:rPr>
        <w:t>Dassonville</w:t>
      </w:r>
      <w:proofErr w:type="spellEnd"/>
      <w:r>
        <w:rPr>
          <w:rFonts w:ascii="Arial" w:hAnsi="Arial" w:cs="Arial"/>
          <w:sz w:val="24"/>
          <w:szCs w:val="24"/>
        </w:rPr>
        <w:t>-Formen eröffneten, sehr weiten Anwendungsbereich des Art. 34 AEUV wieder einzuschränken?</w:t>
      </w:r>
    </w:p>
    <w:p w:rsidR="00FB7059" w:rsidRDefault="00FB7059" w:rsidP="00FB7059">
      <w:pPr>
        <w:pStyle w:val="Listenabsatz"/>
        <w:spacing w:line="360" w:lineRule="auto"/>
        <w:ind w:left="1440"/>
        <w:jc w:val="both"/>
        <w:rPr>
          <w:rFonts w:ascii="Arial" w:hAnsi="Arial" w:cs="Arial"/>
          <w:sz w:val="24"/>
          <w:szCs w:val="24"/>
        </w:rPr>
      </w:pPr>
    </w:p>
    <w:p w:rsidR="00FB7059" w:rsidRDefault="00FB7059" w:rsidP="00FB7059">
      <w:pPr>
        <w:spacing w:line="360" w:lineRule="auto"/>
        <w:jc w:val="both"/>
        <w:rPr>
          <w:rFonts w:ascii="Arial" w:hAnsi="Arial" w:cs="Arial"/>
          <w:sz w:val="24"/>
          <w:szCs w:val="24"/>
        </w:rPr>
      </w:pPr>
      <w:r>
        <w:rPr>
          <w:rFonts w:ascii="Arial" w:hAnsi="Arial" w:cs="Arial"/>
          <w:sz w:val="24"/>
          <w:szCs w:val="24"/>
        </w:rPr>
        <w:t>12. 12. 2017</w:t>
      </w:r>
    </w:p>
    <w:p w:rsidR="00FB7059" w:rsidRDefault="00FB7059" w:rsidP="00FB7059">
      <w:pPr>
        <w:pStyle w:val="Listenabsatz"/>
        <w:spacing w:line="360" w:lineRule="auto"/>
        <w:ind w:left="1440"/>
        <w:jc w:val="both"/>
        <w:rPr>
          <w:rFonts w:ascii="Arial" w:hAnsi="Arial" w:cs="Arial"/>
          <w:sz w:val="24"/>
          <w:szCs w:val="24"/>
        </w:rPr>
      </w:pPr>
    </w:p>
    <w:p w:rsidR="007720CB" w:rsidRPr="00FB7059" w:rsidRDefault="008E5D40" w:rsidP="00FB7059">
      <w:pPr>
        <w:pStyle w:val="Listenabsatz"/>
        <w:numPr>
          <w:ilvl w:val="0"/>
          <w:numId w:val="8"/>
        </w:numPr>
        <w:spacing w:line="360" w:lineRule="auto"/>
        <w:jc w:val="both"/>
        <w:rPr>
          <w:rFonts w:ascii="Arial" w:hAnsi="Arial" w:cs="Arial"/>
          <w:sz w:val="24"/>
          <w:szCs w:val="24"/>
        </w:rPr>
      </w:pPr>
      <w:r w:rsidRPr="00FB7059">
        <w:rPr>
          <w:rFonts w:ascii="Arial" w:hAnsi="Arial" w:cs="Arial"/>
          <w:sz w:val="24"/>
          <w:szCs w:val="24"/>
        </w:rPr>
        <w:t xml:space="preserve">Welche Gründe lässt Art. 36 AEUV zu, damit eine an sich tatbestandlich gegen das Verbot des Art. 34 AEUV verstoßende staatliche Regelung gerechtfertigt werden kann und damit doch als vereinbar mit dem Unionsrecht angesehen werden kann? </w:t>
      </w:r>
    </w:p>
    <w:p w:rsidR="00FB7059" w:rsidRDefault="00FA24E2" w:rsidP="00FB7059">
      <w:pPr>
        <w:pStyle w:val="Listenabsatz"/>
        <w:numPr>
          <w:ilvl w:val="0"/>
          <w:numId w:val="8"/>
        </w:numPr>
        <w:spacing w:line="360" w:lineRule="auto"/>
        <w:jc w:val="both"/>
        <w:rPr>
          <w:rFonts w:ascii="Arial" w:hAnsi="Arial" w:cs="Arial"/>
          <w:sz w:val="24"/>
          <w:szCs w:val="24"/>
        </w:rPr>
      </w:pPr>
      <w:r>
        <w:rPr>
          <w:rFonts w:ascii="Arial" w:hAnsi="Arial" w:cs="Arial"/>
          <w:sz w:val="24"/>
          <w:szCs w:val="24"/>
        </w:rPr>
        <w:t xml:space="preserve">Was versteht man unter </w:t>
      </w:r>
      <w:r w:rsidR="008E5D40">
        <w:rPr>
          <w:rFonts w:ascii="Arial" w:hAnsi="Arial" w:cs="Arial"/>
          <w:sz w:val="24"/>
          <w:szCs w:val="24"/>
        </w:rPr>
        <w:t>den „zwingenden Erfordernissen“ im Sinne de</w:t>
      </w:r>
      <w:r w:rsidR="002C7662">
        <w:rPr>
          <w:rFonts w:ascii="Arial" w:hAnsi="Arial" w:cs="Arial"/>
          <w:sz w:val="24"/>
          <w:szCs w:val="24"/>
        </w:rPr>
        <w:t>r Cas</w:t>
      </w:r>
      <w:r w:rsidR="002C578D">
        <w:rPr>
          <w:rFonts w:ascii="Arial" w:hAnsi="Arial" w:cs="Arial"/>
          <w:sz w:val="24"/>
          <w:szCs w:val="24"/>
        </w:rPr>
        <w:t>s</w:t>
      </w:r>
      <w:r w:rsidR="002C7662">
        <w:rPr>
          <w:rFonts w:ascii="Arial" w:hAnsi="Arial" w:cs="Arial"/>
          <w:sz w:val="24"/>
          <w:szCs w:val="24"/>
        </w:rPr>
        <w:t xml:space="preserve">is-de-Dijon-Rechtsprechung </w:t>
      </w:r>
      <w:r w:rsidR="008E5D40">
        <w:rPr>
          <w:rFonts w:ascii="Arial" w:hAnsi="Arial" w:cs="Arial"/>
          <w:sz w:val="24"/>
          <w:szCs w:val="24"/>
        </w:rPr>
        <w:t>des</w:t>
      </w:r>
      <w:r w:rsidR="002C7662">
        <w:rPr>
          <w:rFonts w:ascii="Arial" w:hAnsi="Arial" w:cs="Arial"/>
          <w:sz w:val="24"/>
          <w:szCs w:val="24"/>
        </w:rPr>
        <w:t xml:space="preserve"> </w:t>
      </w:r>
      <w:r w:rsidR="008E5D40">
        <w:rPr>
          <w:rFonts w:ascii="Arial" w:hAnsi="Arial" w:cs="Arial"/>
          <w:sz w:val="24"/>
          <w:szCs w:val="24"/>
        </w:rPr>
        <w:t xml:space="preserve">EuGH? Welche zwingenden Erfordernisse sind durch die Rechtsprechung anerkannt worden und das Vorliegen welcher zwingenden Erfordernisse kann auch bei diskriminierend wirkenden staatlichen Maßnahmen </w:t>
      </w:r>
      <w:r w:rsidR="00FB7059">
        <w:rPr>
          <w:rFonts w:ascii="Arial" w:hAnsi="Arial" w:cs="Arial"/>
          <w:sz w:val="24"/>
          <w:szCs w:val="24"/>
        </w:rPr>
        <w:t>als Rechtfertigungsgrund herangezogen werden?</w:t>
      </w:r>
    </w:p>
    <w:p w:rsidR="00FB7059" w:rsidRDefault="00FB7059" w:rsidP="00FB7059">
      <w:pPr>
        <w:pStyle w:val="Listenabsatz"/>
        <w:numPr>
          <w:ilvl w:val="0"/>
          <w:numId w:val="8"/>
        </w:numPr>
        <w:spacing w:line="360" w:lineRule="auto"/>
        <w:jc w:val="both"/>
        <w:rPr>
          <w:rFonts w:ascii="Arial" w:hAnsi="Arial" w:cs="Arial"/>
          <w:sz w:val="24"/>
          <w:szCs w:val="24"/>
        </w:rPr>
      </w:pPr>
      <w:bookmarkStart w:id="2" w:name="_Hlk501372220"/>
      <w:r>
        <w:rPr>
          <w:rFonts w:ascii="Arial" w:hAnsi="Arial" w:cs="Arial"/>
          <w:sz w:val="24"/>
          <w:szCs w:val="24"/>
        </w:rPr>
        <w:t>Welche Bedeutung hat das Verhältnismäßigkeitsprinzip im Rahmen der Überprüfung, ob eine staatliche Maßnahme gegen das Verbot des Art. 34 AEUV verstößt?</w:t>
      </w:r>
    </w:p>
    <w:p w:rsidR="00FB7059" w:rsidRPr="00FB7059" w:rsidRDefault="00FB7059" w:rsidP="00FB7059">
      <w:pPr>
        <w:spacing w:line="360" w:lineRule="auto"/>
        <w:ind w:left="720"/>
        <w:jc w:val="both"/>
        <w:rPr>
          <w:rFonts w:ascii="Arial" w:hAnsi="Arial" w:cs="Arial"/>
          <w:sz w:val="24"/>
          <w:szCs w:val="24"/>
        </w:rPr>
      </w:pPr>
      <w:bookmarkStart w:id="3" w:name="_Hlk501372174"/>
      <w:bookmarkEnd w:id="2"/>
    </w:p>
    <w:bookmarkEnd w:id="3"/>
    <w:p w:rsidR="003C073A" w:rsidRDefault="00FB7059" w:rsidP="003C073A">
      <w:pPr>
        <w:spacing w:line="360" w:lineRule="auto"/>
        <w:jc w:val="both"/>
        <w:rPr>
          <w:rFonts w:ascii="Arial" w:hAnsi="Arial" w:cs="Arial"/>
          <w:sz w:val="24"/>
          <w:szCs w:val="24"/>
        </w:rPr>
      </w:pPr>
      <w:r>
        <w:rPr>
          <w:rFonts w:ascii="Arial" w:hAnsi="Arial" w:cs="Arial"/>
          <w:sz w:val="24"/>
          <w:szCs w:val="24"/>
        </w:rPr>
        <w:t>19. 12. 2017</w:t>
      </w:r>
    </w:p>
    <w:p w:rsidR="009C608E" w:rsidRDefault="00FB7059" w:rsidP="00FB7059">
      <w:pPr>
        <w:pStyle w:val="Listenabsatz"/>
        <w:numPr>
          <w:ilvl w:val="0"/>
          <w:numId w:val="11"/>
        </w:numPr>
        <w:spacing w:line="360" w:lineRule="auto"/>
        <w:jc w:val="both"/>
        <w:rPr>
          <w:rFonts w:ascii="Arial" w:hAnsi="Arial" w:cs="Arial"/>
          <w:sz w:val="24"/>
          <w:szCs w:val="24"/>
        </w:rPr>
      </w:pPr>
      <w:r w:rsidRPr="00FB7059">
        <w:rPr>
          <w:rFonts w:ascii="Arial" w:hAnsi="Arial" w:cs="Arial"/>
          <w:sz w:val="24"/>
          <w:szCs w:val="24"/>
        </w:rPr>
        <w:t>W</w:t>
      </w:r>
      <w:r w:rsidR="009C608E">
        <w:rPr>
          <w:rFonts w:ascii="Arial" w:hAnsi="Arial" w:cs="Arial"/>
          <w:sz w:val="24"/>
          <w:szCs w:val="24"/>
        </w:rPr>
        <w:t>as wird unter einer Dienstleistung verstanden, deren freie</w:t>
      </w:r>
      <w:r w:rsidR="002C578D">
        <w:rPr>
          <w:rFonts w:ascii="Arial" w:hAnsi="Arial" w:cs="Arial"/>
          <w:sz w:val="24"/>
          <w:szCs w:val="24"/>
        </w:rPr>
        <w:t>n</w:t>
      </w:r>
      <w:r w:rsidR="009C608E">
        <w:rPr>
          <w:rFonts w:ascii="Arial" w:hAnsi="Arial" w:cs="Arial"/>
          <w:sz w:val="24"/>
          <w:szCs w:val="24"/>
        </w:rPr>
        <w:t xml:space="preserve"> Verkehr Art. 56 ff. AEUV gewährleisten möchte? </w:t>
      </w:r>
    </w:p>
    <w:p w:rsidR="009C608E" w:rsidRDefault="009C608E" w:rsidP="00FB7059">
      <w:pPr>
        <w:pStyle w:val="Listenabsatz"/>
        <w:numPr>
          <w:ilvl w:val="0"/>
          <w:numId w:val="11"/>
        </w:numPr>
        <w:spacing w:line="360" w:lineRule="auto"/>
        <w:jc w:val="both"/>
        <w:rPr>
          <w:rFonts w:ascii="Arial" w:hAnsi="Arial" w:cs="Arial"/>
          <w:sz w:val="24"/>
          <w:szCs w:val="24"/>
        </w:rPr>
      </w:pPr>
      <w:r>
        <w:rPr>
          <w:rFonts w:ascii="Arial" w:hAnsi="Arial" w:cs="Arial"/>
          <w:sz w:val="24"/>
          <w:szCs w:val="24"/>
        </w:rPr>
        <w:t>Auf welche drei verschiedenen Arten kann der grenzüberschreitende Charakter der Erbringung einer Dienstleistung erfüllt werden, so dass dann der Anwendungsbereich des EU-Rechts eröffnet ist?</w:t>
      </w:r>
    </w:p>
    <w:p w:rsidR="009C608E" w:rsidRDefault="009C608E" w:rsidP="00FB7059">
      <w:pPr>
        <w:pStyle w:val="Listenabsatz"/>
        <w:numPr>
          <w:ilvl w:val="0"/>
          <w:numId w:val="11"/>
        </w:numPr>
        <w:spacing w:line="360" w:lineRule="auto"/>
        <w:jc w:val="both"/>
        <w:rPr>
          <w:rFonts w:ascii="Arial" w:hAnsi="Arial" w:cs="Arial"/>
          <w:sz w:val="24"/>
          <w:szCs w:val="24"/>
        </w:rPr>
      </w:pPr>
      <w:r>
        <w:rPr>
          <w:rFonts w:ascii="Arial" w:hAnsi="Arial" w:cs="Arial"/>
          <w:sz w:val="24"/>
          <w:szCs w:val="24"/>
        </w:rPr>
        <w:t>Wie ist das Verhältnis der Anwendbarkeit der jeweiligen Vorschriften des AEUV zur Gewährleistung der Warenverkehrsfreiheit, der Freizügigkeit und der Kapitalverkehrsfreiheit ausgestaltet?</w:t>
      </w:r>
    </w:p>
    <w:p w:rsidR="009C608E" w:rsidRDefault="009C608E" w:rsidP="00FB7059">
      <w:pPr>
        <w:pStyle w:val="Listenabsatz"/>
        <w:numPr>
          <w:ilvl w:val="0"/>
          <w:numId w:val="11"/>
        </w:numPr>
        <w:spacing w:line="360" w:lineRule="auto"/>
        <w:jc w:val="both"/>
        <w:rPr>
          <w:rFonts w:ascii="Arial" w:hAnsi="Arial" w:cs="Arial"/>
          <w:sz w:val="24"/>
          <w:szCs w:val="24"/>
        </w:rPr>
      </w:pPr>
      <w:r>
        <w:rPr>
          <w:rFonts w:ascii="Arial" w:hAnsi="Arial" w:cs="Arial"/>
          <w:sz w:val="24"/>
          <w:szCs w:val="24"/>
        </w:rPr>
        <w:t>Sind die Regelungen der Art. 56 ff. AEUV auch auf unterschiedslos wirkende staatliche Maßnahmen anwendbar?</w:t>
      </w:r>
    </w:p>
    <w:p w:rsidR="00A96649" w:rsidRDefault="009C608E" w:rsidP="00FB7059">
      <w:pPr>
        <w:pStyle w:val="Listenabsatz"/>
        <w:numPr>
          <w:ilvl w:val="0"/>
          <w:numId w:val="11"/>
        </w:numPr>
        <w:spacing w:line="360" w:lineRule="auto"/>
        <w:jc w:val="both"/>
        <w:rPr>
          <w:rFonts w:ascii="Arial" w:hAnsi="Arial" w:cs="Arial"/>
          <w:sz w:val="24"/>
          <w:szCs w:val="24"/>
        </w:rPr>
      </w:pPr>
      <w:r>
        <w:rPr>
          <w:rFonts w:ascii="Arial" w:hAnsi="Arial" w:cs="Arial"/>
          <w:sz w:val="24"/>
          <w:szCs w:val="24"/>
        </w:rPr>
        <w:lastRenderedPageBreak/>
        <w:t>Aus welchen Gründen können st</w:t>
      </w:r>
      <w:r w:rsidR="002C578D">
        <w:rPr>
          <w:rFonts w:ascii="Arial" w:hAnsi="Arial" w:cs="Arial"/>
          <w:sz w:val="24"/>
          <w:szCs w:val="24"/>
        </w:rPr>
        <w:t>aatliche</w:t>
      </w:r>
      <w:r w:rsidR="00A96649">
        <w:rPr>
          <w:rFonts w:ascii="Arial" w:hAnsi="Arial" w:cs="Arial"/>
          <w:sz w:val="24"/>
          <w:szCs w:val="24"/>
        </w:rPr>
        <w:t xml:space="preserve"> Dienstleistungen betreffende</w:t>
      </w:r>
      <w:r>
        <w:rPr>
          <w:rFonts w:ascii="Arial" w:hAnsi="Arial" w:cs="Arial"/>
          <w:sz w:val="24"/>
          <w:szCs w:val="24"/>
        </w:rPr>
        <w:t xml:space="preserve"> </w:t>
      </w:r>
      <w:r w:rsidR="00A96649">
        <w:rPr>
          <w:rFonts w:ascii="Arial" w:hAnsi="Arial" w:cs="Arial"/>
          <w:sz w:val="24"/>
          <w:szCs w:val="24"/>
        </w:rPr>
        <w:t>Regelunge</w:t>
      </w:r>
      <w:r w:rsidR="002C578D">
        <w:rPr>
          <w:rFonts w:ascii="Arial" w:hAnsi="Arial" w:cs="Arial"/>
          <w:sz w:val="24"/>
          <w:szCs w:val="24"/>
        </w:rPr>
        <w:t>n, die tatbestandlich gegen Art.</w:t>
      </w:r>
      <w:r w:rsidR="00A96649">
        <w:rPr>
          <w:rFonts w:ascii="Arial" w:hAnsi="Arial" w:cs="Arial"/>
          <w:sz w:val="24"/>
          <w:szCs w:val="24"/>
        </w:rPr>
        <w:t xml:space="preserve"> 56 AEUV verstoßen</w:t>
      </w:r>
      <w:r w:rsidR="0005656A">
        <w:rPr>
          <w:rFonts w:ascii="Arial" w:hAnsi="Arial" w:cs="Arial"/>
          <w:sz w:val="24"/>
          <w:szCs w:val="24"/>
        </w:rPr>
        <w:t>,</w:t>
      </w:r>
      <w:r w:rsidR="00A96649">
        <w:rPr>
          <w:rFonts w:ascii="Arial" w:hAnsi="Arial" w:cs="Arial"/>
          <w:sz w:val="24"/>
          <w:szCs w:val="24"/>
        </w:rPr>
        <w:t xml:space="preserve"> gleichwohl als </w:t>
      </w:r>
      <w:r w:rsidR="0005656A">
        <w:rPr>
          <w:rFonts w:ascii="Arial" w:hAnsi="Arial" w:cs="Arial"/>
          <w:sz w:val="24"/>
          <w:szCs w:val="24"/>
        </w:rPr>
        <w:t>m</w:t>
      </w:r>
      <w:r w:rsidR="00A96649">
        <w:rPr>
          <w:rFonts w:ascii="Arial" w:hAnsi="Arial" w:cs="Arial"/>
          <w:sz w:val="24"/>
          <w:szCs w:val="24"/>
        </w:rPr>
        <w:t xml:space="preserve">it dem EU-Recht </w:t>
      </w:r>
      <w:r w:rsidR="002C578D">
        <w:rPr>
          <w:rFonts w:ascii="Arial" w:hAnsi="Arial" w:cs="Arial"/>
          <w:sz w:val="24"/>
          <w:szCs w:val="24"/>
        </w:rPr>
        <w:t xml:space="preserve">vereinbar </w:t>
      </w:r>
      <w:r w:rsidR="00A96649">
        <w:rPr>
          <w:rFonts w:ascii="Arial" w:hAnsi="Arial" w:cs="Arial"/>
          <w:sz w:val="24"/>
          <w:szCs w:val="24"/>
        </w:rPr>
        <w:t>angesehen werden?</w:t>
      </w:r>
    </w:p>
    <w:p w:rsidR="00A96649" w:rsidRDefault="00A96649" w:rsidP="0005656A">
      <w:pPr>
        <w:pStyle w:val="Listenabsatz"/>
        <w:spacing w:line="360" w:lineRule="auto"/>
        <w:ind w:left="1440"/>
        <w:jc w:val="both"/>
        <w:rPr>
          <w:rFonts w:ascii="Arial" w:hAnsi="Arial" w:cs="Arial"/>
          <w:sz w:val="24"/>
          <w:szCs w:val="24"/>
        </w:rPr>
      </w:pPr>
    </w:p>
    <w:p w:rsidR="00FB7059" w:rsidRPr="00FB7059" w:rsidRDefault="00FB7059" w:rsidP="00FB7059">
      <w:pPr>
        <w:spacing w:line="360" w:lineRule="auto"/>
        <w:ind w:left="720"/>
        <w:jc w:val="both"/>
        <w:rPr>
          <w:rFonts w:ascii="Arial" w:hAnsi="Arial" w:cs="Arial"/>
          <w:sz w:val="24"/>
          <w:szCs w:val="24"/>
        </w:rPr>
      </w:pPr>
    </w:p>
    <w:sectPr w:rsidR="00FB7059" w:rsidRPr="00FB7059" w:rsidSect="00E957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107C"/>
    <w:multiLevelType w:val="hybridMultilevel"/>
    <w:tmpl w:val="00007750"/>
    <w:lvl w:ilvl="0" w:tplc="721E512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2C1B55CC"/>
    <w:multiLevelType w:val="hybridMultilevel"/>
    <w:tmpl w:val="16228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9C5F12"/>
    <w:multiLevelType w:val="hybridMultilevel"/>
    <w:tmpl w:val="EDE27A9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7046502"/>
    <w:multiLevelType w:val="hybridMultilevel"/>
    <w:tmpl w:val="A01C01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815847"/>
    <w:multiLevelType w:val="hybridMultilevel"/>
    <w:tmpl w:val="8D7C4F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3E3616"/>
    <w:multiLevelType w:val="hybridMultilevel"/>
    <w:tmpl w:val="3FAAE764"/>
    <w:lvl w:ilvl="0" w:tplc="DE422AE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7802D69"/>
    <w:multiLevelType w:val="hybridMultilevel"/>
    <w:tmpl w:val="C93A4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161E80"/>
    <w:multiLevelType w:val="hybridMultilevel"/>
    <w:tmpl w:val="9B6C1B2C"/>
    <w:lvl w:ilvl="0" w:tplc="DE422AE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70176BDF"/>
    <w:multiLevelType w:val="hybridMultilevel"/>
    <w:tmpl w:val="FEB03B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0A76EF"/>
    <w:multiLevelType w:val="hybridMultilevel"/>
    <w:tmpl w:val="94DAF296"/>
    <w:lvl w:ilvl="0" w:tplc="DE422AE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7BB52072"/>
    <w:multiLevelType w:val="hybridMultilevel"/>
    <w:tmpl w:val="CF1295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3"/>
  </w:num>
  <w:num w:numId="5">
    <w:abstractNumId w:val="8"/>
  </w:num>
  <w:num w:numId="6">
    <w:abstractNumId w:val="2"/>
  </w:num>
  <w:num w:numId="7">
    <w:abstractNumId w:val="0"/>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EE"/>
    <w:rsid w:val="000152A3"/>
    <w:rsid w:val="00047010"/>
    <w:rsid w:val="0005656A"/>
    <w:rsid w:val="001148CE"/>
    <w:rsid w:val="00160074"/>
    <w:rsid w:val="00295F5C"/>
    <w:rsid w:val="002C578D"/>
    <w:rsid w:val="002C7662"/>
    <w:rsid w:val="003B69EF"/>
    <w:rsid w:val="003C073A"/>
    <w:rsid w:val="00406913"/>
    <w:rsid w:val="00443B87"/>
    <w:rsid w:val="005331FD"/>
    <w:rsid w:val="00575F8F"/>
    <w:rsid w:val="005844DD"/>
    <w:rsid w:val="005E2EEE"/>
    <w:rsid w:val="006425A5"/>
    <w:rsid w:val="007519D5"/>
    <w:rsid w:val="007720CB"/>
    <w:rsid w:val="00791CAE"/>
    <w:rsid w:val="008B2177"/>
    <w:rsid w:val="008E5D40"/>
    <w:rsid w:val="009C608E"/>
    <w:rsid w:val="009F0D31"/>
    <w:rsid w:val="00A96649"/>
    <w:rsid w:val="00BE466E"/>
    <w:rsid w:val="00C5476F"/>
    <w:rsid w:val="00CD08F4"/>
    <w:rsid w:val="00DF557F"/>
    <w:rsid w:val="00E95707"/>
    <w:rsid w:val="00ED74E8"/>
    <w:rsid w:val="00FA24E2"/>
    <w:rsid w:val="00FB7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0A930-642D-4847-ADC7-A66E7956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7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0074"/>
    <w:pPr>
      <w:ind w:left="720"/>
      <w:contextualSpacing/>
    </w:pPr>
  </w:style>
  <w:style w:type="paragraph" w:styleId="Sprechblasentext">
    <w:name w:val="Balloon Text"/>
    <w:basedOn w:val="Standard"/>
    <w:link w:val="SprechblasentextZchn"/>
    <w:uiPriority w:val="99"/>
    <w:semiHidden/>
    <w:unhideWhenUsed/>
    <w:rsid w:val="002C76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Ehricke</dc:creator>
  <cp:lastModifiedBy>Studenten</cp:lastModifiedBy>
  <cp:revision>2</cp:revision>
  <cp:lastPrinted>2017-12-18T14:27:00Z</cp:lastPrinted>
  <dcterms:created xsi:type="dcterms:W3CDTF">2018-01-09T16:14:00Z</dcterms:created>
  <dcterms:modified xsi:type="dcterms:W3CDTF">2018-01-09T16:14:00Z</dcterms:modified>
</cp:coreProperties>
</file>