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7C" w:rsidRDefault="0008367C">
      <w:pPr>
        <w:rPr>
          <w:b/>
        </w:rPr>
      </w:pPr>
    </w:p>
    <w:p w:rsidR="0008367C" w:rsidRDefault="0008367C">
      <w:pPr>
        <w:rPr>
          <w:b/>
        </w:rPr>
      </w:pPr>
    </w:p>
    <w:p w:rsidR="0008367C" w:rsidRDefault="0008367C">
      <w:pPr>
        <w:rPr>
          <w:b/>
        </w:rPr>
      </w:pPr>
    </w:p>
    <w:p w:rsidR="0008367C" w:rsidRDefault="0008367C" w:rsidP="0008367C">
      <w:pPr>
        <w:jc w:val="center"/>
        <w:rPr>
          <w:b/>
          <w:sz w:val="28"/>
          <w:szCs w:val="28"/>
        </w:rPr>
      </w:pPr>
      <w:r w:rsidRPr="0008367C">
        <w:rPr>
          <w:b/>
          <w:sz w:val="28"/>
          <w:szCs w:val="28"/>
        </w:rPr>
        <w:t>Vorlesung „Europäisches Wirtschaftsrecht“, WS 2017/2018</w:t>
      </w:r>
    </w:p>
    <w:p w:rsidR="0008367C" w:rsidRPr="0008367C" w:rsidRDefault="0008367C" w:rsidP="0008367C">
      <w:pPr>
        <w:jc w:val="center"/>
        <w:rPr>
          <w:b/>
          <w:sz w:val="28"/>
          <w:szCs w:val="28"/>
        </w:rPr>
      </w:pPr>
    </w:p>
    <w:p w:rsidR="007A00F1" w:rsidRPr="0008367C" w:rsidRDefault="007532E3" w:rsidP="0008367C">
      <w:pPr>
        <w:jc w:val="center"/>
        <w:rPr>
          <w:b/>
          <w:sz w:val="24"/>
          <w:szCs w:val="24"/>
        </w:rPr>
      </w:pPr>
      <w:r w:rsidRPr="0008367C">
        <w:rPr>
          <w:b/>
          <w:sz w:val="24"/>
          <w:szCs w:val="24"/>
        </w:rPr>
        <w:t>Lesehinweise zum Thema „</w:t>
      </w:r>
      <w:r w:rsidR="002B021D">
        <w:rPr>
          <w:b/>
          <w:sz w:val="24"/>
          <w:szCs w:val="24"/>
        </w:rPr>
        <w:t>Wettb</w:t>
      </w:r>
      <w:r w:rsidR="00335A46">
        <w:rPr>
          <w:b/>
          <w:sz w:val="24"/>
          <w:szCs w:val="24"/>
        </w:rPr>
        <w:t>e</w:t>
      </w:r>
      <w:r w:rsidR="002B021D">
        <w:rPr>
          <w:b/>
          <w:sz w:val="24"/>
          <w:szCs w:val="24"/>
        </w:rPr>
        <w:t>werbsrecht“</w:t>
      </w:r>
    </w:p>
    <w:p w:rsidR="007532E3" w:rsidRDefault="007532E3"/>
    <w:p w:rsidR="007532E3" w:rsidRDefault="007532E3"/>
    <w:p w:rsidR="00EB13D0" w:rsidRDefault="00EF56B0" w:rsidP="00D22E94">
      <w:pPr>
        <w:pStyle w:val="Listenabsatz"/>
        <w:numPr>
          <w:ilvl w:val="0"/>
          <w:numId w:val="1"/>
        </w:numPr>
        <w:rPr>
          <w:b/>
        </w:rPr>
      </w:pPr>
      <w:bookmarkStart w:id="0" w:name="_Hlk500928021"/>
      <w:r>
        <w:rPr>
          <w:b/>
        </w:rPr>
        <w:t>Ausgewählte</w:t>
      </w:r>
      <w:r w:rsidR="008C2F05" w:rsidRPr="008C2F05">
        <w:rPr>
          <w:b/>
        </w:rPr>
        <w:t xml:space="preserve"> Entscheidungen des EuGH</w:t>
      </w:r>
      <w:r w:rsidR="00187D68">
        <w:rPr>
          <w:b/>
        </w:rPr>
        <w:t xml:space="preserve"> zu</w:t>
      </w:r>
      <w:r w:rsidR="002B021D">
        <w:rPr>
          <w:b/>
        </w:rPr>
        <w:t>m „</w:t>
      </w:r>
      <w:r w:rsidR="00335A46">
        <w:rPr>
          <w:b/>
        </w:rPr>
        <w:t>Kartellverbot</w:t>
      </w:r>
      <w:r w:rsidR="002B021D">
        <w:rPr>
          <w:b/>
        </w:rPr>
        <w:t>“</w:t>
      </w:r>
      <w:r w:rsidR="00EB13D0">
        <w:rPr>
          <w:b/>
        </w:rPr>
        <w:t xml:space="preserve">, Art. </w:t>
      </w:r>
      <w:r w:rsidR="002B021D">
        <w:rPr>
          <w:b/>
        </w:rPr>
        <w:t>101</w:t>
      </w:r>
      <w:r w:rsidR="00EB13D0">
        <w:rPr>
          <w:b/>
        </w:rPr>
        <w:t xml:space="preserve"> AEUV</w:t>
      </w:r>
    </w:p>
    <w:bookmarkEnd w:id="0"/>
    <w:p w:rsidR="00D22E94" w:rsidRDefault="00D22E94"/>
    <w:p w:rsidR="00EB13D0" w:rsidRDefault="00EB13D0" w:rsidP="00EB13D0">
      <w:pPr>
        <w:pStyle w:val="Listenabsatz"/>
        <w:numPr>
          <w:ilvl w:val="0"/>
          <w:numId w:val="6"/>
        </w:numPr>
      </w:pPr>
      <w:r>
        <w:t xml:space="preserve">EuGH, Rs. </w:t>
      </w:r>
      <w:r w:rsidR="00335A46">
        <w:t xml:space="preserve">C-364/92, </w:t>
      </w:r>
      <w:r>
        <w:t>Slg.19</w:t>
      </w:r>
      <w:r w:rsidR="00335A46">
        <w:t>9</w:t>
      </w:r>
      <w:r>
        <w:t xml:space="preserve">4, </w:t>
      </w:r>
      <w:r w:rsidR="00335A46">
        <w:t>I-43</w:t>
      </w:r>
      <w:r>
        <w:t xml:space="preserve"> - </w:t>
      </w:r>
      <w:r w:rsidR="00335A46">
        <w:t>SAT</w:t>
      </w:r>
      <w:r>
        <w:t xml:space="preserve"> (</w:t>
      </w:r>
      <w:r w:rsidR="00335A46">
        <w:t>zum Begriff des Unternehmens</w:t>
      </w:r>
      <w:r>
        <w:t>)</w:t>
      </w:r>
    </w:p>
    <w:p w:rsidR="00335A46" w:rsidRDefault="00EB13D0" w:rsidP="00EB13D0">
      <w:pPr>
        <w:pStyle w:val="Listenabsatz"/>
        <w:numPr>
          <w:ilvl w:val="0"/>
          <w:numId w:val="6"/>
        </w:numPr>
      </w:pPr>
      <w:r>
        <w:t xml:space="preserve">EuGH, Rs. </w:t>
      </w:r>
      <w:r w:rsidR="00335A46">
        <w:t xml:space="preserve">C-205/03P, </w:t>
      </w:r>
      <w:r>
        <w:t>Slg. 200</w:t>
      </w:r>
      <w:r w:rsidR="00335A46">
        <w:t>6, I-6295</w:t>
      </w:r>
      <w:r>
        <w:t xml:space="preserve"> – </w:t>
      </w:r>
      <w:r w:rsidR="00335A46">
        <w:t>FENIN (zum Begriff des Unternehmens bei der Nachfragetätigkeit des Staates)</w:t>
      </w:r>
    </w:p>
    <w:p w:rsidR="00EF56B0" w:rsidRDefault="00EF56B0" w:rsidP="00EB13D0">
      <w:pPr>
        <w:pStyle w:val="Listenabsatz"/>
        <w:numPr>
          <w:ilvl w:val="0"/>
          <w:numId w:val="6"/>
        </w:numPr>
      </w:pPr>
      <w:r>
        <w:t xml:space="preserve">EuGH, Rs. </w:t>
      </w:r>
      <w:r w:rsidR="00494992">
        <w:t>188-190/80, Slg. 1982, 2545 – Transparenzrichtlinie (zum öffentlichen Unternehmen)</w:t>
      </w:r>
    </w:p>
    <w:p w:rsidR="00335A46" w:rsidRDefault="00335A46" w:rsidP="00EB13D0">
      <w:pPr>
        <w:pStyle w:val="Listenabsatz"/>
        <w:numPr>
          <w:ilvl w:val="0"/>
          <w:numId w:val="6"/>
        </w:numPr>
      </w:pPr>
      <w:r>
        <w:t>EuGH, Rs C-8/08, Slg. 2009, I-4529, T-Mobile Netherlands (zu aufeinander abgestimmte Verhaltensweisen)</w:t>
      </w:r>
    </w:p>
    <w:p w:rsidR="00335A46" w:rsidRDefault="00335A46" w:rsidP="00EB13D0">
      <w:pPr>
        <w:pStyle w:val="Listenabsatz"/>
        <w:numPr>
          <w:ilvl w:val="0"/>
          <w:numId w:val="6"/>
        </w:numPr>
      </w:pPr>
      <w:r>
        <w:t>EuGH, Rs. C-234/89, Slg. 1991, I-935, Delimitis (zur kumulativen Wirkung für sich allein genommen nicht wettbewerbsbeschränkender Maßnahmen)</w:t>
      </w:r>
    </w:p>
    <w:p w:rsidR="00335A46" w:rsidRDefault="00335A46" w:rsidP="00EB13D0">
      <w:pPr>
        <w:pStyle w:val="Listenabsatz"/>
        <w:numPr>
          <w:ilvl w:val="0"/>
          <w:numId w:val="6"/>
        </w:numPr>
      </w:pPr>
      <w:r>
        <w:t>EuGH, Rs. C-453/99, Slg. 2001, I-6297 – Courage und Crehan (zur sog. „privaten Durchsetzung“ des Kartellverbots</w:t>
      </w:r>
      <w:r w:rsidR="00E463B7">
        <w:t>)</w:t>
      </w:r>
    </w:p>
    <w:p w:rsidR="00335A46" w:rsidRDefault="00335A46" w:rsidP="00E463B7">
      <w:pPr>
        <w:pStyle w:val="Listenabsatz"/>
      </w:pPr>
    </w:p>
    <w:p w:rsidR="00335A46" w:rsidRDefault="00335A46" w:rsidP="00E463B7">
      <w:pPr>
        <w:ind w:left="360"/>
      </w:pPr>
    </w:p>
    <w:p w:rsidR="00EF56B0" w:rsidRPr="00494992" w:rsidRDefault="00EF56B0" w:rsidP="00494992">
      <w:pPr>
        <w:pStyle w:val="Listenabsatz"/>
        <w:numPr>
          <w:ilvl w:val="0"/>
          <w:numId w:val="1"/>
        </w:numPr>
        <w:rPr>
          <w:b/>
        </w:rPr>
      </w:pPr>
      <w:bookmarkStart w:id="1" w:name="_Hlk504623188"/>
      <w:r w:rsidRPr="00494992">
        <w:rPr>
          <w:b/>
        </w:rPr>
        <w:t xml:space="preserve">Ausgewählte Entscheidungen </w:t>
      </w:r>
      <w:r w:rsidR="00193725">
        <w:rPr>
          <w:b/>
        </w:rPr>
        <w:t>des EuGH zur Miss</w:t>
      </w:r>
      <w:r w:rsidR="00494992" w:rsidRPr="00494992">
        <w:rPr>
          <w:b/>
        </w:rPr>
        <w:t>brauchskontrolle, Art. 102 AEUV</w:t>
      </w:r>
    </w:p>
    <w:bookmarkEnd w:id="1"/>
    <w:p w:rsidR="00EF56B0" w:rsidRDefault="00EF56B0" w:rsidP="00E463B7">
      <w:pPr>
        <w:ind w:left="360"/>
      </w:pPr>
    </w:p>
    <w:p w:rsidR="00EB13D0" w:rsidRDefault="009D26D2" w:rsidP="00864DE8">
      <w:pPr>
        <w:pStyle w:val="Listenabsatz"/>
        <w:numPr>
          <w:ilvl w:val="0"/>
          <w:numId w:val="7"/>
        </w:numPr>
      </w:pPr>
      <w:r>
        <w:t>EuGH, Rs. 27/76, Slg. 1978, 207 – United Brands (zur Ermittlung des relevanten Marktes)</w:t>
      </w:r>
    </w:p>
    <w:p w:rsidR="009D26D2" w:rsidRDefault="009D26D2" w:rsidP="009D26D2">
      <w:pPr>
        <w:pStyle w:val="Listenabsatz"/>
        <w:numPr>
          <w:ilvl w:val="0"/>
          <w:numId w:val="7"/>
        </w:numPr>
      </w:pPr>
      <w:r>
        <w:t>EuGH, Rs. C-95/04P, Slg. 2007, I-2373 – British Airways (zum missbräuchlichen Ausnutzen)</w:t>
      </w:r>
    </w:p>
    <w:p w:rsidR="009D26D2" w:rsidRPr="008E7DB8" w:rsidRDefault="009D26D2" w:rsidP="00F0112C">
      <w:pPr>
        <w:pStyle w:val="Listenabsatz"/>
        <w:numPr>
          <w:ilvl w:val="0"/>
          <w:numId w:val="7"/>
        </w:numPr>
      </w:pPr>
      <w:r w:rsidRPr="008E7DB8">
        <w:t>EuGH, Rs. C-20</w:t>
      </w:r>
      <w:r w:rsidR="0093744A" w:rsidRPr="008E7DB8">
        <w:t>9</w:t>
      </w:r>
      <w:r w:rsidRPr="008E7DB8">
        <w:t xml:space="preserve">/10, </w:t>
      </w:r>
      <w:r w:rsidR="00F0112C" w:rsidRPr="00F0112C">
        <w:t>ECLI:EU:C:2012:172</w:t>
      </w:r>
      <w:r w:rsidR="008E7DB8" w:rsidRPr="008E7DB8">
        <w:t xml:space="preserve"> </w:t>
      </w:r>
      <w:r w:rsidR="00F0112C">
        <w:t>–</w:t>
      </w:r>
      <w:r w:rsidR="001A0FE8" w:rsidRPr="008E7DB8">
        <w:t xml:space="preserve"> </w:t>
      </w:r>
      <w:r w:rsidR="000502CD" w:rsidRPr="008E7DB8">
        <w:t>Po</w:t>
      </w:r>
      <w:bookmarkStart w:id="2" w:name="_GoBack"/>
      <w:bookmarkEnd w:id="2"/>
      <w:r w:rsidR="000502CD" w:rsidRPr="008E7DB8">
        <w:t>st Danmark (zur Rechtfertigung des vorgeworfenen Verhaltens aus Effizienzgesichtspunkte</w:t>
      </w:r>
      <w:r w:rsidR="008E7DB8">
        <w:t>n; sog. „more economic approach“)</w:t>
      </w:r>
    </w:p>
    <w:p w:rsidR="000502CD" w:rsidRPr="000502CD" w:rsidRDefault="000502CD" w:rsidP="000502CD">
      <w:pPr>
        <w:rPr>
          <w:highlight w:val="yellow"/>
        </w:rPr>
      </w:pPr>
    </w:p>
    <w:p w:rsidR="005E0621" w:rsidRPr="000502CD" w:rsidRDefault="000502CD" w:rsidP="000502CD">
      <w:pPr>
        <w:pStyle w:val="Listenabsatz"/>
        <w:numPr>
          <w:ilvl w:val="0"/>
          <w:numId w:val="1"/>
        </w:numPr>
        <w:rPr>
          <w:b/>
        </w:rPr>
      </w:pPr>
      <w:r w:rsidRPr="000502CD">
        <w:rPr>
          <w:b/>
        </w:rPr>
        <w:t xml:space="preserve">Ausgewählte Entscheidung des EuGH zur </w:t>
      </w:r>
      <w:r>
        <w:rPr>
          <w:b/>
        </w:rPr>
        <w:t>Fusionskont</w:t>
      </w:r>
      <w:r w:rsidR="00A15DAC">
        <w:rPr>
          <w:b/>
        </w:rPr>
        <w:t>r</w:t>
      </w:r>
      <w:r>
        <w:rPr>
          <w:b/>
        </w:rPr>
        <w:t xml:space="preserve">olle, VO </w:t>
      </w:r>
      <w:r w:rsidR="00A15DAC">
        <w:rPr>
          <w:b/>
        </w:rPr>
        <w:t>139/2004</w:t>
      </w:r>
    </w:p>
    <w:p w:rsidR="005E0621" w:rsidRDefault="005E0621"/>
    <w:p w:rsidR="00A15DAC" w:rsidRDefault="000502CD" w:rsidP="000502CD">
      <w:pPr>
        <w:pStyle w:val="Listenabsatz"/>
        <w:numPr>
          <w:ilvl w:val="0"/>
          <w:numId w:val="8"/>
        </w:numPr>
      </w:pPr>
      <w:r>
        <w:t>EuG, Rs. T-342/99, Slg. 2002, II-2585</w:t>
      </w:r>
      <w:r w:rsidR="00A15DAC">
        <w:t>- Airtours (zu Grundfragen, die die dezentralen Fragestellungen des Fusionskontrollrechts der EU</w:t>
      </w:r>
      <w:r w:rsidR="00193725">
        <w:t xml:space="preserve"> betreffen)</w:t>
      </w:r>
    </w:p>
    <w:p w:rsidR="008C2F05" w:rsidRDefault="008C2F05"/>
    <w:p w:rsidR="008E7DB8" w:rsidRDefault="008E7DB8"/>
    <w:p w:rsidR="008E7DB8" w:rsidRDefault="008E7DB8"/>
    <w:p w:rsidR="008E7DB8" w:rsidRPr="008E7DB8" w:rsidRDefault="002018E0" w:rsidP="008E7DB8">
      <w:pPr>
        <w:pStyle w:val="Listenabsatz"/>
        <w:numPr>
          <w:ilvl w:val="0"/>
          <w:numId w:val="1"/>
        </w:numPr>
      </w:pPr>
      <w:r w:rsidRPr="008E7DB8">
        <w:rPr>
          <w:b/>
        </w:rPr>
        <w:lastRenderedPageBreak/>
        <w:t>Wie</w:t>
      </w:r>
      <w:r w:rsidRPr="002018E0">
        <w:rPr>
          <w:b/>
        </w:rPr>
        <w:t>derholungs- und Vertiefungshinweise aus der Lehrbuchliteratur (Auswahl):</w:t>
      </w:r>
    </w:p>
    <w:p w:rsidR="008E7DB8" w:rsidRDefault="008E7DB8" w:rsidP="008E7DB8">
      <w:pPr>
        <w:pStyle w:val="Listenabsatz"/>
        <w:ind w:left="1080"/>
      </w:pPr>
    </w:p>
    <w:p w:rsidR="008C2F05" w:rsidRDefault="0008367C" w:rsidP="0008367C">
      <w:pPr>
        <w:pStyle w:val="Listenabsatz"/>
        <w:numPr>
          <w:ilvl w:val="0"/>
          <w:numId w:val="3"/>
        </w:numPr>
      </w:pPr>
      <w:r>
        <w:t>Frenz, Europarecht, 2. Aufl., 2016,</w:t>
      </w:r>
      <w:r w:rsidR="00EB13D0">
        <w:t xml:space="preserve"> Kapitel</w:t>
      </w:r>
      <w:r w:rsidR="00D32D31">
        <w:t xml:space="preserve"> 4</w:t>
      </w:r>
    </w:p>
    <w:p w:rsidR="006C4099" w:rsidRDefault="0008367C" w:rsidP="0008367C">
      <w:pPr>
        <w:pStyle w:val="Listenabsatz"/>
        <w:numPr>
          <w:ilvl w:val="0"/>
          <w:numId w:val="3"/>
        </w:numPr>
      </w:pPr>
      <w:r>
        <w:t xml:space="preserve">Hobe, Europarecht, 9. </w:t>
      </w:r>
      <w:r w:rsidR="006C4099">
        <w:t>Au</w:t>
      </w:r>
      <w:r>
        <w:t>fl., 2017,</w:t>
      </w:r>
      <w:r w:rsidR="006C4099">
        <w:t xml:space="preserve"> § </w:t>
      </w:r>
      <w:r w:rsidR="00D32D31">
        <w:t>22</w:t>
      </w:r>
    </w:p>
    <w:p w:rsidR="0008367C" w:rsidRDefault="006C4099" w:rsidP="0008367C">
      <w:pPr>
        <w:pStyle w:val="Listenabsatz"/>
        <w:numPr>
          <w:ilvl w:val="0"/>
          <w:numId w:val="3"/>
        </w:numPr>
      </w:pPr>
      <w:r>
        <w:t xml:space="preserve">Streinz, Europarecht, 10. Aufl., 2016, § </w:t>
      </w:r>
      <w:r w:rsidR="00D32D31">
        <w:t>14</w:t>
      </w:r>
    </w:p>
    <w:p w:rsidR="006C4099" w:rsidRDefault="006C4099" w:rsidP="0008367C">
      <w:pPr>
        <w:pStyle w:val="Listenabsatz"/>
        <w:numPr>
          <w:ilvl w:val="0"/>
          <w:numId w:val="3"/>
        </w:numPr>
      </w:pPr>
      <w:r>
        <w:t>Haratsch/Koenig/Pechstein, Europarecht, 10. Aufl.,</w:t>
      </w:r>
      <w:r w:rsidR="00D32D31">
        <w:t xml:space="preserve"> Seite 592 ff.</w:t>
      </w:r>
    </w:p>
    <w:sectPr w:rsidR="006C40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4128"/>
    <w:multiLevelType w:val="hybridMultilevel"/>
    <w:tmpl w:val="C00075FA"/>
    <w:lvl w:ilvl="0" w:tplc="7400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529B"/>
    <w:multiLevelType w:val="hybridMultilevel"/>
    <w:tmpl w:val="BA04CE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54368"/>
    <w:multiLevelType w:val="hybridMultilevel"/>
    <w:tmpl w:val="2A8A6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700B"/>
    <w:multiLevelType w:val="hybridMultilevel"/>
    <w:tmpl w:val="10A87C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FE4"/>
    <w:multiLevelType w:val="hybridMultilevel"/>
    <w:tmpl w:val="B6A8F0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55E03"/>
    <w:multiLevelType w:val="hybridMultilevel"/>
    <w:tmpl w:val="774E80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721D0"/>
    <w:multiLevelType w:val="hybridMultilevel"/>
    <w:tmpl w:val="4D3C58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B70EC"/>
    <w:multiLevelType w:val="hybridMultilevel"/>
    <w:tmpl w:val="8FB0F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E3"/>
    <w:rsid w:val="000502CD"/>
    <w:rsid w:val="0008367C"/>
    <w:rsid w:val="000D1293"/>
    <w:rsid w:val="00144704"/>
    <w:rsid w:val="00165AE1"/>
    <w:rsid w:val="00187D68"/>
    <w:rsid w:val="00193725"/>
    <w:rsid w:val="001A0FE8"/>
    <w:rsid w:val="002018E0"/>
    <w:rsid w:val="002907A5"/>
    <w:rsid w:val="002B021D"/>
    <w:rsid w:val="0032350D"/>
    <w:rsid w:val="00335A46"/>
    <w:rsid w:val="00373ECE"/>
    <w:rsid w:val="00494992"/>
    <w:rsid w:val="005E0621"/>
    <w:rsid w:val="0062058E"/>
    <w:rsid w:val="006C4099"/>
    <w:rsid w:val="007532E3"/>
    <w:rsid w:val="007A00F1"/>
    <w:rsid w:val="007B3954"/>
    <w:rsid w:val="00864DE8"/>
    <w:rsid w:val="008C2F05"/>
    <w:rsid w:val="008E7DB8"/>
    <w:rsid w:val="0093744A"/>
    <w:rsid w:val="00945FF5"/>
    <w:rsid w:val="009D26D2"/>
    <w:rsid w:val="009F763F"/>
    <w:rsid w:val="00A15DAC"/>
    <w:rsid w:val="00AF5D85"/>
    <w:rsid w:val="00CF6EC4"/>
    <w:rsid w:val="00D22E94"/>
    <w:rsid w:val="00D27E82"/>
    <w:rsid w:val="00D32D31"/>
    <w:rsid w:val="00DA6D4B"/>
    <w:rsid w:val="00DB0483"/>
    <w:rsid w:val="00E10E1F"/>
    <w:rsid w:val="00E42105"/>
    <w:rsid w:val="00E463B7"/>
    <w:rsid w:val="00EB13D0"/>
    <w:rsid w:val="00EF56B0"/>
    <w:rsid w:val="00F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9074C-3BAA-4E6F-8CCB-516B2C7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Ehricke</dc:creator>
  <cp:lastModifiedBy>Daniel Könen</cp:lastModifiedBy>
  <cp:revision>2</cp:revision>
  <dcterms:created xsi:type="dcterms:W3CDTF">2018-01-25T13:25:00Z</dcterms:created>
  <dcterms:modified xsi:type="dcterms:W3CDTF">2018-01-25T13:25:00Z</dcterms:modified>
</cp:coreProperties>
</file>